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274"/>
        <w:ind w:left="87"/>
      </w:pPr>
      <w:bookmarkStart w:name="Приказ" w:id="1"/>
      <w:bookmarkEnd w:id="1"/>
      <w:r>
        <w:rPr/>
      </w:r>
      <w:bookmarkStart w:name="Перечень документов, подготовка которых " w:id="2"/>
      <w:bookmarkEnd w:id="2"/>
      <w:r>
        <w:rPr/>
      </w:r>
      <w:bookmarkStart w:name="_bookmark0" w:id="3"/>
      <w:bookmarkEnd w:id="3"/>
      <w:r>
        <w:rPr/>
      </w:r>
      <w:r>
        <w:rPr/>
        <w:t>Зарегистрировано</w:t>
      </w:r>
      <w:r>
        <w:rPr>
          <w:spacing w:val="-2"/>
        </w:rPr>
        <w:t> </w:t>
      </w:r>
      <w:r>
        <w:rPr/>
        <w:t>в</w:t>
      </w:r>
      <w:r>
        <w:rPr>
          <w:spacing w:val="-3"/>
        </w:rPr>
        <w:t> </w:t>
      </w:r>
      <w:r>
        <w:rPr/>
        <w:t>Минюсте</w:t>
      </w:r>
      <w:r>
        <w:rPr>
          <w:spacing w:val="-3"/>
        </w:rPr>
        <w:t> </w:t>
      </w:r>
      <w:r>
        <w:rPr/>
        <w:t>России</w:t>
      </w:r>
      <w:r>
        <w:rPr>
          <w:spacing w:val="-3"/>
        </w:rPr>
        <w:t> </w:t>
      </w:r>
      <w:r>
        <w:rPr/>
        <w:t>4</w:t>
      </w:r>
      <w:r>
        <w:rPr>
          <w:spacing w:val="-2"/>
        </w:rPr>
        <w:t> </w:t>
      </w:r>
      <w:r>
        <w:rPr/>
        <w:t>декабря</w:t>
      </w:r>
      <w:r>
        <w:rPr>
          <w:spacing w:val="-3"/>
        </w:rPr>
        <w:t> </w:t>
      </w:r>
      <w:r>
        <w:rPr/>
        <w:t>2024</w:t>
      </w:r>
      <w:r>
        <w:rPr>
          <w:spacing w:val="-2"/>
        </w:rPr>
        <w:t> </w:t>
      </w:r>
      <w:r>
        <w:rPr/>
        <w:t>г.</w:t>
      </w:r>
      <w:r>
        <w:rPr>
          <w:spacing w:val="-2"/>
        </w:rPr>
        <w:t> </w:t>
      </w:r>
      <w:r>
        <w:rPr/>
        <w:t>N</w:t>
      </w:r>
      <w:r>
        <w:rPr>
          <w:spacing w:val="-2"/>
        </w:rPr>
        <w:t> 80454</w:t>
      </w:r>
    </w:p>
    <w:p>
      <w:pPr>
        <w:pStyle w:val="BodyText"/>
        <w:spacing w:before="8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774700</wp:posOffset>
                </wp:positionH>
                <wp:positionV relativeFrom="paragraph">
                  <wp:posOffset>212739</wp:posOffset>
                </wp:positionV>
                <wp:extent cx="6391910" cy="127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63919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91910" h="0">
                              <a:moveTo>
                                <a:pt x="0" y="0"/>
                              </a:moveTo>
                              <a:lnTo>
                                <a:pt x="6391605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1pt;margin-top:16.751171pt;width:503.3pt;height:.1pt;mso-position-horizontal-relative:page;mso-position-vertical-relative:paragraph;z-index:-15728640;mso-wrap-distance-left:0;mso-wrap-distance-right:0" id="docshape6" coordorigin="1220,335" coordsize="10066,0" path="m1220,335l11286,335e" filled="false" stroked="true" strokeweight="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06"/>
      </w:pPr>
    </w:p>
    <w:p>
      <w:pPr>
        <w:spacing w:before="0"/>
        <w:ind w:left="33" w:right="2" w:firstLine="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МИНИСТЕРСТВО</w:t>
      </w:r>
      <w:r>
        <w:rPr>
          <w:rFonts w:ascii="Arial" w:hAnsi="Arial"/>
          <w:b/>
          <w:spacing w:val="-11"/>
          <w:sz w:val="24"/>
        </w:rPr>
        <w:t> </w:t>
      </w:r>
      <w:r>
        <w:rPr>
          <w:rFonts w:ascii="Arial" w:hAnsi="Arial"/>
          <w:b/>
          <w:sz w:val="24"/>
        </w:rPr>
        <w:t>ПРОСВЕЩЕНИЯ</w:t>
      </w:r>
      <w:r>
        <w:rPr>
          <w:rFonts w:ascii="Arial" w:hAnsi="Arial"/>
          <w:b/>
          <w:spacing w:val="-11"/>
          <w:sz w:val="24"/>
        </w:rPr>
        <w:t> </w:t>
      </w:r>
      <w:r>
        <w:rPr>
          <w:rFonts w:ascii="Arial" w:hAnsi="Arial"/>
          <w:b/>
          <w:sz w:val="24"/>
        </w:rPr>
        <w:t>РОССИЙСКОЙ</w:t>
      </w:r>
      <w:r>
        <w:rPr>
          <w:rFonts w:ascii="Arial" w:hAnsi="Arial"/>
          <w:b/>
          <w:spacing w:val="-11"/>
          <w:sz w:val="24"/>
        </w:rPr>
        <w:t> </w:t>
      </w:r>
      <w:r>
        <w:rPr>
          <w:rFonts w:ascii="Arial" w:hAnsi="Arial"/>
          <w:b/>
          <w:spacing w:val="-2"/>
          <w:sz w:val="24"/>
        </w:rPr>
        <w:t>ФЕДЕРАЦИИ</w:t>
      </w:r>
    </w:p>
    <w:p>
      <w:pPr>
        <w:spacing w:line="268" w:lineRule="exact" w:before="244"/>
        <w:ind w:left="33" w:right="0" w:firstLine="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>ПРИКАЗ</w:t>
      </w:r>
    </w:p>
    <w:p>
      <w:pPr>
        <w:spacing w:line="268" w:lineRule="exact" w:before="0"/>
        <w:ind w:left="33" w:right="0" w:firstLine="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от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6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ноября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2024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г.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N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pacing w:val="-5"/>
          <w:sz w:val="24"/>
        </w:rPr>
        <w:t>779</w:t>
      </w:r>
    </w:p>
    <w:p>
      <w:pPr>
        <w:spacing w:line="268" w:lineRule="exact" w:before="244"/>
        <w:ind w:left="33" w:right="1" w:firstLine="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ОБ</w:t>
      </w:r>
      <w:r>
        <w:rPr>
          <w:rFonts w:ascii="Arial" w:hAnsi="Arial"/>
          <w:b/>
          <w:spacing w:val="-7"/>
          <w:sz w:val="24"/>
        </w:rPr>
        <w:t> </w:t>
      </w:r>
      <w:r>
        <w:rPr>
          <w:rFonts w:ascii="Arial" w:hAnsi="Arial"/>
          <w:b/>
          <w:sz w:val="24"/>
        </w:rPr>
        <w:t>УТВЕРЖДЕНИИ</w:t>
      </w:r>
      <w:r>
        <w:rPr>
          <w:rFonts w:ascii="Arial" w:hAnsi="Arial"/>
          <w:b/>
          <w:spacing w:val="-6"/>
          <w:sz w:val="24"/>
        </w:rPr>
        <w:t> </w:t>
      </w:r>
      <w:r>
        <w:rPr>
          <w:rFonts w:ascii="Arial" w:hAnsi="Arial"/>
          <w:b/>
          <w:spacing w:val="-2"/>
          <w:sz w:val="24"/>
        </w:rPr>
        <w:t>ПЕРЕЧНЯ</w:t>
      </w:r>
    </w:p>
    <w:p>
      <w:pPr>
        <w:spacing w:line="225" w:lineRule="auto" w:before="5"/>
        <w:ind w:left="627" w:right="595" w:firstLine="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ДОКУМЕНТОВ, ПОДГОТОВКА КОТОРЫХ ОСУЩЕСТВЛЯЕТСЯ ПЕДАГОГИЧЕСКИМИ РАБОТНИКАМИ ПРИ РЕАЛИЗАЦИИ ОСНОВНЫХ ОБЩЕОБРАЗОВАТЕЛЬНЫХ</w:t>
      </w:r>
      <w:r>
        <w:rPr>
          <w:rFonts w:ascii="Arial" w:hAnsi="Arial"/>
          <w:b/>
          <w:spacing w:val="-15"/>
          <w:sz w:val="24"/>
        </w:rPr>
        <w:t> </w:t>
      </w:r>
      <w:r>
        <w:rPr>
          <w:rFonts w:ascii="Arial" w:hAnsi="Arial"/>
          <w:b/>
          <w:sz w:val="24"/>
        </w:rPr>
        <w:t>ПРОГРАММ,</w:t>
      </w:r>
      <w:r>
        <w:rPr>
          <w:rFonts w:ascii="Arial" w:hAnsi="Arial"/>
          <w:b/>
          <w:spacing w:val="-15"/>
          <w:sz w:val="24"/>
        </w:rPr>
        <w:t> </w:t>
      </w:r>
      <w:r>
        <w:rPr>
          <w:rFonts w:ascii="Arial" w:hAnsi="Arial"/>
          <w:b/>
          <w:sz w:val="24"/>
        </w:rPr>
        <w:t>ОБРАЗОВАТЕЛЬНЫХ</w:t>
      </w:r>
      <w:r>
        <w:rPr>
          <w:rFonts w:ascii="Arial" w:hAnsi="Arial"/>
          <w:b/>
          <w:spacing w:val="-15"/>
          <w:sz w:val="24"/>
        </w:rPr>
        <w:t> </w:t>
      </w:r>
      <w:r>
        <w:rPr>
          <w:rFonts w:ascii="Arial" w:hAnsi="Arial"/>
          <w:b/>
          <w:sz w:val="24"/>
        </w:rPr>
        <w:t>ПРОГРАММ СРЕДНЕГО ПРОФЕССИОНАЛЬНОГО ОБРАЗОВАНИЯ</w:t>
      </w:r>
    </w:p>
    <w:p>
      <w:pPr>
        <w:pStyle w:val="BodyText"/>
        <w:spacing w:line="225" w:lineRule="auto" w:before="260"/>
        <w:ind w:left="87" w:right="53" w:firstLine="540"/>
        <w:jc w:val="both"/>
      </w:pPr>
      <w:r>
        <w:rPr/>
        <w:t>В соответствии с </w:t>
      </w:r>
      <w:hyperlink r:id="rId7">
        <w:r>
          <w:rPr>
            <w:color w:val="0000FF"/>
          </w:rPr>
          <w:t>частью 6.1 статьи 47</w:t>
        </w:r>
      </w:hyperlink>
      <w:r>
        <w:rPr>
          <w:color w:val="0000FF"/>
        </w:rPr>
        <w:t> </w:t>
      </w:r>
      <w:r>
        <w:rPr/>
        <w:t>Федерального закона от 29 декабря 2012 г. N 273-ФЗ "Об образовании в Российской Федерации", </w:t>
      </w:r>
      <w:hyperlink r:id="rId8">
        <w:r>
          <w:rPr>
            <w:color w:val="0000FF"/>
          </w:rPr>
          <w:t>пунктом 1</w:t>
        </w:r>
      </w:hyperlink>
      <w:r>
        <w:rPr>
          <w:color w:val="0000FF"/>
        </w:rPr>
        <w:t> </w:t>
      </w:r>
      <w:r>
        <w:rPr/>
        <w:t>и </w:t>
      </w:r>
      <w:hyperlink r:id="rId9">
        <w:r>
          <w:rPr>
            <w:color w:val="0000FF"/>
          </w:rPr>
          <w:t>подпунктом 4.2.52(6) пункта 4</w:t>
        </w:r>
      </w:hyperlink>
      <w:r>
        <w:rPr>
          <w:color w:val="0000FF"/>
        </w:rPr>
        <w:t> </w:t>
      </w:r>
      <w:r>
        <w:rPr/>
        <w:t>Положения о Министерстве просвещения Российской Федерации, утвержденного постановлением Правительства Российской Федерации от 28 июля 2018 г. N 884, приказываю:</w:t>
      </w:r>
    </w:p>
    <w:p>
      <w:pPr>
        <w:pStyle w:val="ListParagraph"/>
        <w:numPr>
          <w:ilvl w:val="0"/>
          <w:numId w:val="1"/>
        </w:numPr>
        <w:tabs>
          <w:tab w:pos="962" w:val="left" w:leader="none"/>
        </w:tabs>
        <w:spacing w:line="225" w:lineRule="auto" w:before="243" w:after="0"/>
        <w:ind w:left="87" w:right="46" w:firstLine="540"/>
        <w:jc w:val="both"/>
        <w:rPr>
          <w:sz w:val="24"/>
        </w:rPr>
      </w:pPr>
      <w:r>
        <w:rPr>
          <w:sz w:val="24"/>
        </w:rPr>
        <w:t>Утвердить прилагаемый </w:t>
      </w:r>
      <w:r>
        <w:rPr>
          <w:color w:val="0000FF"/>
          <w:sz w:val="24"/>
        </w:rPr>
        <w:t>перечень</w:t>
      </w:r>
      <w:r>
        <w:rPr>
          <w:color w:val="0000FF"/>
          <w:sz w:val="24"/>
        </w:rPr>
        <w:t> </w:t>
      </w:r>
      <w:r>
        <w:rPr>
          <w:sz w:val="24"/>
        </w:rPr>
        <w:t>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образования.</w:t>
      </w:r>
    </w:p>
    <w:p>
      <w:pPr>
        <w:pStyle w:val="ListParagraph"/>
        <w:numPr>
          <w:ilvl w:val="0"/>
          <w:numId w:val="1"/>
        </w:numPr>
        <w:tabs>
          <w:tab w:pos="870" w:val="left" w:leader="none"/>
        </w:tabs>
        <w:spacing w:line="268" w:lineRule="exact" w:before="228" w:after="0"/>
        <w:ind w:left="870" w:right="0" w:hanging="243"/>
        <w:jc w:val="both"/>
        <w:rPr>
          <w:sz w:val="24"/>
        </w:rPr>
      </w:pPr>
      <w:r>
        <w:rPr>
          <w:sz w:val="24"/>
        </w:rPr>
        <w:t>Признать</w:t>
      </w:r>
      <w:r>
        <w:rPr>
          <w:spacing w:val="-6"/>
          <w:sz w:val="24"/>
        </w:rPr>
        <w:t> </w:t>
      </w:r>
      <w:r>
        <w:rPr>
          <w:sz w:val="24"/>
        </w:rPr>
        <w:t>утратившим</w:t>
      </w:r>
      <w:r>
        <w:rPr>
          <w:spacing w:val="-4"/>
          <w:sz w:val="24"/>
        </w:rPr>
        <w:t> </w:t>
      </w:r>
      <w:r>
        <w:rPr>
          <w:sz w:val="24"/>
        </w:rPr>
        <w:t>силу</w:t>
      </w:r>
      <w:r>
        <w:rPr>
          <w:spacing w:val="-3"/>
          <w:sz w:val="24"/>
        </w:rPr>
        <w:t> </w:t>
      </w:r>
      <w:hyperlink r:id="rId10">
        <w:r>
          <w:rPr>
            <w:color w:val="0000FF"/>
            <w:sz w:val="24"/>
          </w:rPr>
          <w:t>приказ</w:t>
        </w:r>
      </w:hyperlink>
      <w:r>
        <w:rPr>
          <w:color w:val="0000FF"/>
          <w:spacing w:val="-4"/>
          <w:sz w:val="24"/>
        </w:rPr>
        <w:t> </w:t>
      </w:r>
      <w:r>
        <w:rPr>
          <w:sz w:val="24"/>
        </w:rPr>
        <w:t>Министерства</w:t>
      </w:r>
      <w:r>
        <w:rPr>
          <w:spacing w:val="-3"/>
          <w:sz w:val="24"/>
        </w:rPr>
        <w:t> </w:t>
      </w:r>
      <w:r>
        <w:rPr>
          <w:sz w:val="24"/>
        </w:rPr>
        <w:t>просвещения</w:t>
      </w:r>
      <w:r>
        <w:rPr>
          <w:spacing w:val="-4"/>
          <w:sz w:val="24"/>
        </w:rPr>
        <w:t> </w:t>
      </w:r>
      <w:r>
        <w:rPr>
          <w:sz w:val="24"/>
        </w:rPr>
        <w:t>Российской</w:t>
      </w:r>
      <w:r>
        <w:rPr>
          <w:spacing w:val="-4"/>
          <w:sz w:val="24"/>
        </w:rPr>
        <w:t> </w:t>
      </w:r>
      <w:r>
        <w:rPr>
          <w:sz w:val="24"/>
        </w:rPr>
        <w:t>Федерации</w:t>
      </w:r>
      <w:r>
        <w:rPr>
          <w:spacing w:val="-3"/>
          <w:sz w:val="24"/>
        </w:rPr>
        <w:t> </w:t>
      </w:r>
      <w:r>
        <w:rPr>
          <w:spacing w:val="-5"/>
          <w:sz w:val="24"/>
        </w:rPr>
        <w:t>от</w:t>
      </w:r>
    </w:p>
    <w:p>
      <w:pPr>
        <w:pStyle w:val="BodyText"/>
        <w:spacing w:line="225" w:lineRule="auto" w:before="5"/>
        <w:ind w:left="87" w:right="49"/>
        <w:jc w:val="both"/>
      </w:pPr>
      <w:r>
        <w:rPr/>
        <w:t>21 июля 2022 г. N 582 "Об утверждении перечня документации, подготовка которой осуществляется педагогическими работниками при реализации основных общеобразовательных программ" (зарегистрирован Министерством юстиции Российской Федерации 22 августа 2022 г., регистрационный N 69724).</w:t>
      </w:r>
    </w:p>
    <w:p>
      <w:pPr>
        <w:pStyle w:val="ListParagraph"/>
        <w:numPr>
          <w:ilvl w:val="0"/>
          <w:numId w:val="1"/>
        </w:numPr>
        <w:tabs>
          <w:tab w:pos="867" w:val="left" w:leader="none"/>
        </w:tabs>
        <w:spacing w:line="240" w:lineRule="auto" w:before="229" w:after="0"/>
        <w:ind w:left="867" w:right="0" w:hanging="240"/>
        <w:jc w:val="both"/>
        <w:rPr>
          <w:sz w:val="24"/>
        </w:rPr>
      </w:pPr>
      <w:r>
        <w:rPr>
          <w:sz w:val="24"/>
        </w:rPr>
        <w:t>Настоящий</w:t>
      </w:r>
      <w:r>
        <w:rPr>
          <w:spacing w:val="-3"/>
          <w:sz w:val="24"/>
        </w:rPr>
        <w:t> </w:t>
      </w:r>
      <w:r>
        <w:rPr>
          <w:sz w:val="24"/>
        </w:rPr>
        <w:t>приказ</w:t>
      </w:r>
      <w:r>
        <w:rPr>
          <w:spacing w:val="-1"/>
          <w:sz w:val="24"/>
        </w:rPr>
        <w:t> </w:t>
      </w:r>
      <w:r>
        <w:rPr>
          <w:sz w:val="24"/>
        </w:rPr>
        <w:t>вступает</w:t>
      </w:r>
      <w:r>
        <w:rPr>
          <w:spacing w:val="-1"/>
          <w:sz w:val="24"/>
        </w:rPr>
        <w:t> </w:t>
      </w:r>
      <w:r>
        <w:rPr>
          <w:sz w:val="24"/>
        </w:rPr>
        <w:t>в</w:t>
      </w:r>
      <w:r>
        <w:rPr>
          <w:spacing w:val="-3"/>
          <w:sz w:val="24"/>
        </w:rPr>
        <w:t> </w:t>
      </w:r>
      <w:r>
        <w:rPr>
          <w:sz w:val="24"/>
        </w:rPr>
        <w:t>силу</w:t>
      </w:r>
      <w:r>
        <w:rPr>
          <w:spacing w:val="-1"/>
          <w:sz w:val="24"/>
        </w:rPr>
        <w:t> </w:t>
      </w:r>
      <w:r>
        <w:rPr>
          <w:sz w:val="24"/>
        </w:rPr>
        <w:t>с</w:t>
      </w:r>
      <w:r>
        <w:rPr>
          <w:spacing w:val="-2"/>
          <w:sz w:val="24"/>
        </w:rPr>
        <w:t> </w:t>
      </w:r>
      <w:r>
        <w:rPr>
          <w:sz w:val="24"/>
        </w:rPr>
        <w:t>1</w:t>
      </w:r>
      <w:r>
        <w:rPr>
          <w:spacing w:val="-2"/>
          <w:sz w:val="24"/>
        </w:rPr>
        <w:t> </w:t>
      </w:r>
      <w:r>
        <w:rPr>
          <w:sz w:val="24"/>
        </w:rPr>
        <w:t>марта</w:t>
      </w:r>
      <w:r>
        <w:rPr>
          <w:spacing w:val="-2"/>
          <w:sz w:val="24"/>
        </w:rPr>
        <w:t> </w:t>
      </w:r>
      <w:r>
        <w:rPr>
          <w:sz w:val="24"/>
        </w:rPr>
        <w:t>2025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года.</w:t>
      </w:r>
    </w:p>
    <w:p>
      <w:pPr>
        <w:pStyle w:val="BodyText"/>
        <w:spacing w:line="225" w:lineRule="auto" w:before="258"/>
        <w:ind w:left="8580" w:right="51" w:firstLine="642"/>
        <w:jc w:val="right"/>
      </w:pPr>
      <w:r>
        <w:rPr>
          <w:spacing w:val="-2"/>
        </w:rPr>
        <w:t>Министр С.С.КРАВЦОВ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8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headerReference w:type="default" r:id="rId5"/>
          <w:footerReference w:type="default" r:id="rId6"/>
          <w:type w:val="continuous"/>
          <w:pgSz w:w="11910" w:h="16840"/>
          <w:pgMar w:header="492" w:footer="1504" w:top="1820" w:bottom="1700" w:left="1133" w:right="566"/>
          <w:pgNumType w:start="1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"/>
      </w:pPr>
    </w:p>
    <w:p>
      <w:pPr>
        <w:spacing w:line="268" w:lineRule="exact" w:before="0"/>
        <w:ind w:left="0" w:right="0" w:firstLine="0"/>
        <w:jc w:val="right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>ПЕРЕЧЕНЬ</w:t>
      </w:r>
    </w:p>
    <w:p>
      <w:pPr>
        <w:pStyle w:val="BodyText"/>
        <w:spacing w:line="225" w:lineRule="auto" w:before="103"/>
        <w:ind w:left="424" w:right="51" w:firstLine="2768"/>
        <w:jc w:val="right"/>
      </w:pPr>
      <w:r>
        <w:rPr/>
        <w:br w:type="column"/>
      </w:r>
      <w:r>
        <w:rPr>
          <w:spacing w:val="-2"/>
        </w:rPr>
        <w:t>Утвержден </w:t>
      </w:r>
      <w:r>
        <w:rPr/>
        <w:t>приказом</w:t>
      </w:r>
      <w:r>
        <w:rPr>
          <w:spacing w:val="-10"/>
        </w:rPr>
        <w:t> </w:t>
      </w:r>
      <w:r>
        <w:rPr/>
        <w:t>Министерства</w:t>
      </w:r>
      <w:r>
        <w:rPr>
          <w:spacing w:val="-10"/>
        </w:rPr>
        <w:t> </w:t>
      </w:r>
      <w:r>
        <w:rPr>
          <w:spacing w:val="-2"/>
        </w:rPr>
        <w:t>просвещения</w:t>
      </w:r>
    </w:p>
    <w:p>
      <w:pPr>
        <w:pStyle w:val="BodyText"/>
        <w:spacing w:line="225" w:lineRule="auto" w:before="1"/>
        <w:ind w:left="1742" w:right="50" w:firstLine="197"/>
        <w:jc w:val="right"/>
      </w:pPr>
      <w:r>
        <w:rPr/>
        <w:t>Российской</w:t>
      </w:r>
      <w:r>
        <w:rPr>
          <w:spacing w:val="-15"/>
        </w:rPr>
        <w:t> </w:t>
      </w:r>
      <w:r>
        <w:rPr/>
        <w:t>Федерации от</w:t>
      </w:r>
      <w:r>
        <w:rPr>
          <w:spacing w:val="-1"/>
        </w:rPr>
        <w:t> </w:t>
      </w:r>
      <w:r>
        <w:rPr/>
        <w:t>6</w:t>
      </w:r>
      <w:r>
        <w:rPr>
          <w:spacing w:val="-1"/>
        </w:rPr>
        <w:t> </w:t>
      </w:r>
      <w:r>
        <w:rPr/>
        <w:t>ноября</w:t>
      </w:r>
      <w:r>
        <w:rPr>
          <w:spacing w:val="-2"/>
        </w:rPr>
        <w:t> </w:t>
      </w:r>
      <w:r>
        <w:rPr/>
        <w:t>2024</w:t>
      </w:r>
      <w:r>
        <w:rPr>
          <w:spacing w:val="-1"/>
        </w:rPr>
        <w:t> </w:t>
      </w:r>
      <w:r>
        <w:rPr/>
        <w:t>г.</w:t>
      </w:r>
      <w:r>
        <w:rPr>
          <w:spacing w:val="-1"/>
        </w:rPr>
        <w:t> </w:t>
      </w:r>
      <w:r>
        <w:rPr/>
        <w:t>N</w:t>
      </w:r>
      <w:r>
        <w:rPr>
          <w:spacing w:val="-1"/>
        </w:rPr>
        <w:t> </w:t>
      </w:r>
      <w:r>
        <w:rPr>
          <w:spacing w:val="-5"/>
        </w:rPr>
        <w:t>779</w:t>
      </w:r>
    </w:p>
    <w:p>
      <w:pPr>
        <w:pStyle w:val="BodyText"/>
        <w:spacing w:after="0" w:line="225" w:lineRule="auto"/>
        <w:jc w:val="right"/>
        <w:sectPr>
          <w:type w:val="continuous"/>
          <w:pgSz w:w="11910" w:h="16840"/>
          <w:pgMar w:header="492" w:footer="1504" w:top="1820" w:bottom="1700" w:left="1133" w:right="566"/>
          <w:cols w:num="2" w:equalWidth="0">
            <w:col w:w="5783" w:space="40"/>
            <w:col w:w="4388"/>
          </w:cols>
        </w:sectPr>
      </w:pPr>
    </w:p>
    <w:p>
      <w:pPr>
        <w:spacing w:line="225" w:lineRule="auto" w:before="6"/>
        <w:ind w:left="627" w:right="595" w:firstLine="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ДОКУМЕНТОВ, ПОДГОТОВКА КОТОРЫХ ОСУЩЕСТВЛЯЕТСЯ ПЕДАГОГИЧЕСКИМИ РАБОТНИКАМИ ПРИ РЕАЛИЗАЦИИ ОСНОВНЫХ ОБЩЕОБРАЗОВАТЕЛЬНЫХ</w:t>
      </w:r>
      <w:r>
        <w:rPr>
          <w:rFonts w:ascii="Arial" w:hAnsi="Arial"/>
          <w:b/>
          <w:spacing w:val="-15"/>
          <w:sz w:val="24"/>
        </w:rPr>
        <w:t> </w:t>
      </w:r>
      <w:r>
        <w:rPr>
          <w:rFonts w:ascii="Arial" w:hAnsi="Arial"/>
          <w:b/>
          <w:sz w:val="24"/>
        </w:rPr>
        <w:t>ПРОГРАММ,</w:t>
      </w:r>
      <w:r>
        <w:rPr>
          <w:rFonts w:ascii="Arial" w:hAnsi="Arial"/>
          <w:b/>
          <w:spacing w:val="-15"/>
          <w:sz w:val="24"/>
        </w:rPr>
        <w:t> </w:t>
      </w:r>
      <w:r>
        <w:rPr>
          <w:rFonts w:ascii="Arial" w:hAnsi="Arial"/>
          <w:b/>
          <w:sz w:val="24"/>
        </w:rPr>
        <w:t>ОБРАЗОВАТЕЛЬНЫХ</w:t>
      </w:r>
      <w:r>
        <w:rPr>
          <w:rFonts w:ascii="Arial" w:hAnsi="Arial"/>
          <w:b/>
          <w:spacing w:val="-15"/>
          <w:sz w:val="24"/>
        </w:rPr>
        <w:t> </w:t>
      </w:r>
      <w:r>
        <w:rPr>
          <w:rFonts w:ascii="Arial" w:hAnsi="Arial"/>
          <w:b/>
          <w:sz w:val="24"/>
        </w:rPr>
        <w:t>ПРОГРАММ СРЕДНЕГО ПРОФЕССИОНАЛЬНОГО ОБРАЗОВАНИЯ</w:t>
      </w:r>
    </w:p>
    <w:p>
      <w:pPr>
        <w:spacing w:after="0" w:line="225" w:lineRule="auto"/>
        <w:jc w:val="center"/>
        <w:rPr>
          <w:rFonts w:ascii="Arial" w:hAnsi="Arial"/>
          <w:b/>
          <w:sz w:val="24"/>
        </w:rPr>
        <w:sectPr>
          <w:type w:val="continuous"/>
          <w:pgSz w:w="11910" w:h="16840"/>
          <w:pgMar w:header="492" w:footer="1504" w:top="1820" w:bottom="1700" w:left="1133" w:right="566"/>
        </w:sectPr>
      </w:pPr>
    </w:p>
    <w:p>
      <w:pPr>
        <w:pStyle w:val="BodyText"/>
        <w:spacing w:before="40"/>
        <w:rPr>
          <w:rFonts w:ascii="Arial"/>
          <w:b/>
          <w:sz w:val="20"/>
        </w:rPr>
      </w:pPr>
    </w:p>
    <w:tbl>
      <w:tblPr>
        <w:tblW w:w="0" w:type="auto"/>
        <w:jc w:val="left"/>
        <w:tblInd w:w="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81"/>
        <w:gridCol w:w="2381"/>
        <w:gridCol w:w="4309"/>
      </w:tblGrid>
      <w:tr>
        <w:trPr>
          <w:trHeight w:val="3854" w:hRule="atLeast"/>
        </w:trPr>
        <w:tc>
          <w:tcPr>
            <w:tcW w:w="2381" w:type="dxa"/>
          </w:tcPr>
          <w:p>
            <w:pPr>
              <w:pStyle w:val="TableParagraph"/>
              <w:spacing w:line="225" w:lineRule="auto" w:before="120"/>
              <w:ind w:left="78" w:right="65"/>
              <w:rPr>
                <w:sz w:val="24"/>
              </w:rPr>
            </w:pPr>
            <w:bookmarkStart w:name="1. Документы, подготовка которых осущест" w:id="4"/>
            <w:bookmarkEnd w:id="4"/>
            <w:r>
              <w:rPr/>
            </w:r>
            <w:r>
              <w:rPr>
                <w:sz w:val="24"/>
              </w:rPr>
              <w:t>Порядковый номер строки перечня </w:t>
            </w:r>
            <w:r>
              <w:rPr>
                <w:spacing w:val="-2"/>
                <w:sz w:val="24"/>
              </w:rPr>
              <w:t>документов, </w:t>
            </w:r>
            <w:r>
              <w:rPr>
                <w:sz w:val="24"/>
              </w:rPr>
              <w:t>подготовка которых </w:t>
            </w:r>
            <w:r>
              <w:rPr>
                <w:spacing w:val="-2"/>
                <w:sz w:val="24"/>
              </w:rPr>
              <w:t>осуществляется педагогическими </w:t>
            </w:r>
            <w:r>
              <w:rPr>
                <w:sz w:val="24"/>
              </w:rPr>
              <w:t>работниками при реализации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основных </w:t>
            </w:r>
            <w:r>
              <w:rPr>
                <w:spacing w:val="-2"/>
                <w:sz w:val="24"/>
              </w:rPr>
              <w:t>общеобразователь </w:t>
            </w:r>
            <w:r>
              <w:rPr>
                <w:sz w:val="24"/>
              </w:rPr>
              <w:t>ных программ, </w:t>
            </w:r>
            <w:r>
              <w:rPr>
                <w:spacing w:val="-2"/>
                <w:sz w:val="24"/>
              </w:rPr>
              <w:t>образовательных </w:t>
            </w:r>
            <w:r>
              <w:rPr>
                <w:sz w:val="24"/>
              </w:rPr>
              <w:t>программ среднего </w:t>
            </w:r>
            <w:r>
              <w:rPr>
                <w:spacing w:val="-2"/>
                <w:sz w:val="24"/>
              </w:rPr>
              <w:t>профессионального образования</w:t>
            </w:r>
          </w:p>
        </w:tc>
        <w:tc>
          <w:tcPr>
            <w:tcW w:w="2381" w:type="dxa"/>
          </w:tcPr>
          <w:p>
            <w:pPr>
              <w:pStyle w:val="TableParagraph"/>
              <w:spacing w:line="225" w:lineRule="auto" w:before="120"/>
              <w:ind w:left="78" w:right="65"/>
              <w:rPr>
                <w:sz w:val="24"/>
              </w:rPr>
            </w:pPr>
            <w:r>
              <w:rPr>
                <w:sz w:val="24"/>
              </w:rPr>
              <w:t>Порядковый номер </w:t>
            </w:r>
            <w:r>
              <w:rPr>
                <w:spacing w:val="-2"/>
                <w:sz w:val="24"/>
              </w:rPr>
              <w:t>документа, </w:t>
            </w:r>
            <w:r>
              <w:rPr>
                <w:sz w:val="24"/>
              </w:rPr>
              <w:t>подготовка которого </w:t>
            </w:r>
            <w:r>
              <w:rPr>
                <w:spacing w:val="-2"/>
                <w:sz w:val="24"/>
              </w:rPr>
              <w:t>осуществляется педагогическими </w:t>
            </w:r>
            <w:r>
              <w:rPr>
                <w:sz w:val="24"/>
              </w:rPr>
              <w:t>работниками при реализации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основных </w:t>
            </w:r>
            <w:r>
              <w:rPr>
                <w:spacing w:val="-2"/>
                <w:sz w:val="24"/>
              </w:rPr>
              <w:t>общеобразователь </w:t>
            </w:r>
            <w:r>
              <w:rPr>
                <w:sz w:val="24"/>
              </w:rPr>
              <w:t>ных программ, </w:t>
            </w:r>
            <w:r>
              <w:rPr>
                <w:spacing w:val="-2"/>
                <w:sz w:val="24"/>
              </w:rPr>
              <w:t>образовательных </w:t>
            </w:r>
            <w:r>
              <w:rPr>
                <w:sz w:val="24"/>
              </w:rPr>
              <w:t>программ среднего </w:t>
            </w:r>
            <w:r>
              <w:rPr>
                <w:spacing w:val="-2"/>
                <w:sz w:val="24"/>
              </w:rPr>
              <w:t>профессионального образования</w:t>
            </w:r>
          </w:p>
        </w:tc>
        <w:tc>
          <w:tcPr>
            <w:tcW w:w="4309" w:type="dxa"/>
          </w:tcPr>
          <w:p>
            <w:pPr>
              <w:pStyle w:val="TableParagraph"/>
              <w:spacing w:line="225" w:lineRule="auto" w:before="120"/>
              <w:ind w:left="127" w:right="113" w:hanging="2"/>
              <w:rPr>
                <w:sz w:val="24"/>
              </w:rPr>
            </w:pPr>
            <w:r>
              <w:rPr>
                <w:sz w:val="24"/>
              </w:rPr>
              <w:t>Документы, подготовка которых осуществляется педагогическими работниками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при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реализации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основных общеобразовательных программ, образовательных программ среднего профессионального образования</w:t>
            </w:r>
          </w:p>
        </w:tc>
      </w:tr>
      <w:tr>
        <w:trPr>
          <w:trHeight w:val="994" w:hRule="atLeast"/>
        </w:trPr>
        <w:tc>
          <w:tcPr>
            <w:tcW w:w="2381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6690" w:type="dxa"/>
            <w:gridSpan w:val="2"/>
          </w:tcPr>
          <w:p>
            <w:pPr>
              <w:pStyle w:val="TableParagraph"/>
              <w:spacing w:line="225" w:lineRule="auto" w:before="120"/>
              <w:ind w:left="404" w:firstLine="298"/>
              <w:jc w:val="left"/>
              <w:rPr>
                <w:sz w:val="24"/>
              </w:rPr>
            </w:pPr>
            <w:r>
              <w:rPr>
                <w:sz w:val="24"/>
              </w:rPr>
              <w:t>1. Документы, подготовка которых осуществляется педагогическими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работниками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при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реализации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основных</w:t>
            </w:r>
          </w:p>
          <w:p>
            <w:pPr>
              <w:pStyle w:val="TableParagraph"/>
              <w:spacing w:line="264" w:lineRule="exact" w:before="0"/>
              <w:ind w:left="1673"/>
              <w:jc w:val="left"/>
              <w:rPr>
                <w:sz w:val="24"/>
              </w:rPr>
            </w:pPr>
            <w:r>
              <w:rPr>
                <w:sz w:val="24"/>
              </w:rPr>
              <w:t>общеобразовательных </w:t>
            </w:r>
            <w:r>
              <w:rPr>
                <w:spacing w:val="-2"/>
                <w:sz w:val="24"/>
              </w:rPr>
              <w:t>программ</w:t>
            </w:r>
          </w:p>
        </w:tc>
      </w:tr>
      <w:tr>
        <w:trPr>
          <w:trHeight w:val="1514" w:hRule="atLeast"/>
        </w:trPr>
        <w:tc>
          <w:tcPr>
            <w:tcW w:w="2381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381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1.1.</w:t>
            </w:r>
          </w:p>
        </w:tc>
        <w:tc>
          <w:tcPr>
            <w:tcW w:w="4309" w:type="dxa"/>
          </w:tcPr>
          <w:p>
            <w:pPr>
              <w:pStyle w:val="TableParagraph"/>
              <w:spacing w:line="225" w:lineRule="auto" w:before="120"/>
              <w:ind w:left="89" w:right="78"/>
              <w:rPr>
                <w:sz w:val="24"/>
              </w:rPr>
            </w:pPr>
            <w:r>
              <w:rPr>
                <w:sz w:val="24"/>
              </w:rPr>
              <w:t>Документы, подготовка которых осуществляется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педагогическими работниками при реализации образовательных программ дошкольного образования</w:t>
            </w:r>
          </w:p>
        </w:tc>
      </w:tr>
      <w:tr>
        <w:trPr>
          <w:trHeight w:val="474" w:hRule="atLeast"/>
        </w:trPr>
        <w:tc>
          <w:tcPr>
            <w:tcW w:w="2381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381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1.1.1.</w:t>
            </w:r>
          </w:p>
        </w:tc>
        <w:tc>
          <w:tcPr>
            <w:tcW w:w="4309" w:type="dxa"/>
          </w:tcPr>
          <w:p>
            <w:pPr>
              <w:pStyle w:val="TableParagraph"/>
              <w:ind w:left="89" w:right="78"/>
              <w:rPr>
                <w:sz w:val="24"/>
              </w:rPr>
            </w:pPr>
            <w:r>
              <w:rPr>
                <w:sz w:val="24"/>
              </w:rPr>
              <w:t>Журнал </w:t>
            </w:r>
            <w:r>
              <w:rPr>
                <w:spacing w:val="-2"/>
                <w:sz w:val="24"/>
              </w:rPr>
              <w:t>посещаемости</w:t>
            </w:r>
          </w:p>
        </w:tc>
      </w:tr>
      <w:tr>
        <w:trPr>
          <w:trHeight w:val="474" w:hRule="atLeast"/>
        </w:trPr>
        <w:tc>
          <w:tcPr>
            <w:tcW w:w="2381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381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1.1.2.</w:t>
            </w:r>
          </w:p>
        </w:tc>
        <w:tc>
          <w:tcPr>
            <w:tcW w:w="4309" w:type="dxa"/>
          </w:tcPr>
          <w:p>
            <w:pPr>
              <w:pStyle w:val="TableParagraph"/>
              <w:ind w:left="89" w:right="78"/>
              <w:rPr>
                <w:sz w:val="24"/>
              </w:rPr>
            </w:pPr>
            <w:r>
              <w:rPr>
                <w:spacing w:val="-2"/>
                <w:sz w:val="24"/>
              </w:rPr>
              <w:t>Календарно-тематический</w:t>
            </w:r>
            <w:r>
              <w:rPr>
                <w:spacing w:val="23"/>
                <w:sz w:val="24"/>
              </w:rPr>
              <w:t> </w:t>
            </w:r>
            <w:r>
              <w:rPr>
                <w:spacing w:val="-4"/>
                <w:sz w:val="24"/>
              </w:rPr>
              <w:t>план</w:t>
            </w:r>
          </w:p>
        </w:tc>
      </w:tr>
      <w:tr>
        <w:trPr>
          <w:trHeight w:val="1774" w:hRule="atLeast"/>
        </w:trPr>
        <w:tc>
          <w:tcPr>
            <w:tcW w:w="2381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381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1.2.</w:t>
            </w:r>
          </w:p>
        </w:tc>
        <w:tc>
          <w:tcPr>
            <w:tcW w:w="4309" w:type="dxa"/>
          </w:tcPr>
          <w:p>
            <w:pPr>
              <w:pStyle w:val="TableParagraph"/>
              <w:spacing w:line="225" w:lineRule="auto" w:before="120"/>
              <w:ind w:left="141" w:right="128" w:hanging="2"/>
              <w:rPr>
                <w:sz w:val="24"/>
              </w:rPr>
            </w:pPr>
            <w:r>
              <w:rPr>
                <w:sz w:val="24"/>
              </w:rPr>
              <w:t>Документы, подготовка которых осуществляется педагогическими работниками при реализации образовательных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программ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начального общего, основного общего и среднего общего образования</w:t>
            </w:r>
          </w:p>
        </w:tc>
      </w:tr>
      <w:tr>
        <w:trPr>
          <w:trHeight w:val="994" w:hRule="atLeast"/>
        </w:trPr>
        <w:tc>
          <w:tcPr>
            <w:tcW w:w="2381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381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1.2.1.</w:t>
            </w:r>
          </w:p>
        </w:tc>
        <w:tc>
          <w:tcPr>
            <w:tcW w:w="4309" w:type="dxa"/>
          </w:tcPr>
          <w:p>
            <w:pPr>
              <w:pStyle w:val="TableParagraph"/>
              <w:spacing w:line="225" w:lineRule="auto" w:before="120"/>
              <w:ind w:left="12"/>
              <w:rPr>
                <w:sz w:val="24"/>
              </w:rPr>
            </w:pPr>
            <w:r>
              <w:rPr>
                <w:sz w:val="24"/>
              </w:rPr>
              <w:t>Рабочая программа учебного предмета, учебного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курса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(в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том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числе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внеурочной деятельности), учебного модуля</w:t>
            </w:r>
          </w:p>
        </w:tc>
      </w:tr>
      <w:tr>
        <w:trPr>
          <w:trHeight w:val="474" w:hRule="atLeast"/>
        </w:trPr>
        <w:tc>
          <w:tcPr>
            <w:tcW w:w="2381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381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1.2.2.</w:t>
            </w:r>
          </w:p>
        </w:tc>
        <w:tc>
          <w:tcPr>
            <w:tcW w:w="4309" w:type="dxa"/>
          </w:tcPr>
          <w:p>
            <w:pPr>
              <w:pStyle w:val="TableParagraph"/>
              <w:ind w:left="89" w:right="79"/>
              <w:rPr>
                <w:sz w:val="24"/>
              </w:rPr>
            </w:pPr>
            <w:r>
              <w:rPr>
                <w:sz w:val="24"/>
              </w:rPr>
              <w:t>Журнал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учета</w:t>
            </w:r>
            <w:r>
              <w:rPr>
                <w:spacing w:val="-2"/>
                <w:sz w:val="24"/>
              </w:rPr>
              <w:t> успеваемости</w:t>
            </w:r>
          </w:p>
        </w:tc>
      </w:tr>
      <w:tr>
        <w:trPr>
          <w:trHeight w:val="1254" w:hRule="atLeast"/>
        </w:trPr>
        <w:tc>
          <w:tcPr>
            <w:tcW w:w="2381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2381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1.2.3.</w:t>
            </w:r>
          </w:p>
        </w:tc>
        <w:tc>
          <w:tcPr>
            <w:tcW w:w="4309" w:type="dxa"/>
          </w:tcPr>
          <w:p>
            <w:pPr>
              <w:pStyle w:val="TableParagraph"/>
              <w:spacing w:line="225" w:lineRule="auto" w:before="120"/>
              <w:ind w:left="90" w:right="78"/>
              <w:rPr>
                <w:sz w:val="24"/>
              </w:rPr>
            </w:pPr>
            <w:r>
              <w:rPr>
                <w:sz w:val="24"/>
              </w:rPr>
              <w:t>Журнал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внеурочной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деятельности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(для педагогических работников, осуществляющих внеурочную </w:t>
            </w:r>
            <w:r>
              <w:rPr>
                <w:spacing w:val="-2"/>
                <w:sz w:val="24"/>
              </w:rPr>
              <w:t>деятельность)</w:t>
            </w:r>
          </w:p>
        </w:tc>
      </w:tr>
    </w:tbl>
    <w:p>
      <w:pPr>
        <w:pStyle w:val="TableParagraph"/>
        <w:spacing w:after="0" w:line="225" w:lineRule="auto"/>
        <w:rPr>
          <w:sz w:val="24"/>
        </w:rPr>
        <w:sectPr>
          <w:pgSz w:w="11910" w:h="16840"/>
          <w:pgMar w:header="492" w:footer="1504" w:top="1820" w:bottom="2216" w:left="1133" w:right="566"/>
        </w:sectPr>
      </w:pPr>
    </w:p>
    <w:tbl>
      <w:tblPr>
        <w:tblW w:w="0" w:type="auto"/>
        <w:jc w:val="left"/>
        <w:tblInd w:w="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81"/>
        <w:gridCol w:w="2381"/>
        <w:gridCol w:w="4309"/>
      </w:tblGrid>
      <w:tr>
        <w:trPr>
          <w:trHeight w:val="1254" w:hRule="atLeast"/>
        </w:trPr>
        <w:tc>
          <w:tcPr>
            <w:tcW w:w="2381" w:type="dxa"/>
          </w:tcPr>
          <w:p>
            <w:pPr>
              <w:pStyle w:val="TableParagraph"/>
              <w:rPr>
                <w:sz w:val="24"/>
              </w:rPr>
            </w:pPr>
            <w:bookmarkStart w:name="2. Документы, подготовка которых осущест" w:id="5"/>
            <w:bookmarkEnd w:id="5"/>
            <w:r>
              <w:rPr/>
            </w:r>
            <w:r>
              <w:rPr>
                <w:spacing w:val="-10"/>
                <w:sz w:val="24"/>
              </w:rPr>
              <w:t>9</w:t>
            </w:r>
          </w:p>
        </w:tc>
        <w:tc>
          <w:tcPr>
            <w:tcW w:w="2381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1.2.4</w:t>
            </w:r>
          </w:p>
        </w:tc>
        <w:tc>
          <w:tcPr>
            <w:tcW w:w="4309" w:type="dxa"/>
          </w:tcPr>
          <w:p>
            <w:pPr>
              <w:pStyle w:val="TableParagraph"/>
              <w:spacing w:line="225" w:lineRule="auto" w:before="120"/>
              <w:ind w:left="203" w:right="189" w:hanging="3"/>
              <w:rPr>
                <w:sz w:val="24"/>
              </w:rPr>
            </w:pPr>
            <w:r>
              <w:rPr>
                <w:sz w:val="24"/>
              </w:rPr>
              <w:t>План воспитательной работы (для педагогических работников, осуществляющих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функцию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классного </w:t>
            </w:r>
            <w:r>
              <w:rPr>
                <w:spacing w:val="-2"/>
                <w:sz w:val="24"/>
              </w:rPr>
              <w:t>руководства)</w:t>
            </w:r>
          </w:p>
        </w:tc>
      </w:tr>
      <w:tr>
        <w:trPr>
          <w:trHeight w:val="1253" w:hRule="atLeast"/>
        </w:trPr>
        <w:tc>
          <w:tcPr>
            <w:tcW w:w="2381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2381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1.2.5</w:t>
            </w:r>
          </w:p>
        </w:tc>
        <w:tc>
          <w:tcPr>
            <w:tcW w:w="4309" w:type="dxa"/>
          </w:tcPr>
          <w:p>
            <w:pPr>
              <w:pStyle w:val="TableParagraph"/>
              <w:spacing w:line="225" w:lineRule="auto" w:before="120"/>
              <w:ind w:left="94" w:right="80" w:hanging="5"/>
              <w:rPr>
                <w:sz w:val="24"/>
              </w:rPr>
            </w:pPr>
            <w:r>
              <w:rPr>
                <w:sz w:val="24"/>
              </w:rPr>
              <w:t>Характеристика на обучающегося (по запросу, для педагогических работников,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осуществляющих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функцию классного руководства)</w:t>
            </w:r>
          </w:p>
        </w:tc>
      </w:tr>
      <w:tr>
        <w:trPr>
          <w:trHeight w:val="1254" w:hRule="atLeast"/>
        </w:trPr>
        <w:tc>
          <w:tcPr>
            <w:tcW w:w="2381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6690" w:type="dxa"/>
            <w:gridSpan w:val="2"/>
          </w:tcPr>
          <w:p>
            <w:pPr>
              <w:pStyle w:val="TableParagraph"/>
              <w:spacing w:line="225" w:lineRule="auto" w:before="120"/>
              <w:ind w:left="933" w:hanging="231"/>
              <w:jc w:val="left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Документы,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подготовка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которых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осуществляется педагогическими работниками при реализации</w:t>
            </w:r>
          </w:p>
          <w:p>
            <w:pPr>
              <w:pStyle w:val="TableParagraph"/>
              <w:spacing w:line="225" w:lineRule="auto" w:before="1"/>
              <w:ind w:left="2710" w:hanging="2295"/>
              <w:jc w:val="left"/>
              <w:rPr>
                <w:sz w:val="24"/>
              </w:rPr>
            </w:pPr>
            <w:r>
              <w:rPr>
                <w:sz w:val="24"/>
              </w:rPr>
              <w:t>образовательных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программ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среднего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профессионального </w:t>
            </w:r>
            <w:r>
              <w:rPr>
                <w:spacing w:val="-2"/>
                <w:sz w:val="24"/>
              </w:rPr>
              <w:t>образования</w:t>
            </w:r>
          </w:p>
        </w:tc>
      </w:tr>
      <w:tr>
        <w:trPr>
          <w:trHeight w:val="734" w:hRule="atLeast"/>
        </w:trPr>
        <w:tc>
          <w:tcPr>
            <w:tcW w:w="2381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2381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2.1.</w:t>
            </w:r>
          </w:p>
        </w:tc>
        <w:tc>
          <w:tcPr>
            <w:tcW w:w="4309" w:type="dxa"/>
          </w:tcPr>
          <w:p>
            <w:pPr>
              <w:pStyle w:val="TableParagraph"/>
              <w:spacing w:line="225" w:lineRule="auto" w:before="120"/>
              <w:ind w:left="805" w:hanging="312"/>
              <w:jc w:val="left"/>
              <w:rPr>
                <w:sz w:val="24"/>
              </w:rPr>
            </w:pPr>
            <w:r>
              <w:rPr>
                <w:sz w:val="24"/>
              </w:rPr>
              <w:t>Рабочая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программа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дисциплины (модуля) и (или) практики</w:t>
            </w:r>
          </w:p>
        </w:tc>
      </w:tr>
      <w:tr>
        <w:trPr>
          <w:trHeight w:val="734" w:hRule="atLeast"/>
        </w:trPr>
        <w:tc>
          <w:tcPr>
            <w:tcW w:w="2381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2381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2.2.</w:t>
            </w:r>
          </w:p>
        </w:tc>
        <w:tc>
          <w:tcPr>
            <w:tcW w:w="4309" w:type="dxa"/>
          </w:tcPr>
          <w:p>
            <w:pPr>
              <w:pStyle w:val="TableParagraph"/>
              <w:spacing w:line="225" w:lineRule="auto" w:before="120"/>
              <w:ind w:left="1618" w:hanging="1235"/>
              <w:jc w:val="left"/>
              <w:rPr>
                <w:sz w:val="24"/>
              </w:rPr>
            </w:pPr>
            <w:r>
              <w:rPr>
                <w:sz w:val="24"/>
              </w:rPr>
              <w:t>Экзаменационная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(или)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зачетная </w:t>
            </w:r>
            <w:r>
              <w:rPr>
                <w:spacing w:val="-2"/>
                <w:sz w:val="24"/>
              </w:rPr>
              <w:t>ведомости</w:t>
            </w:r>
          </w:p>
        </w:tc>
      </w:tr>
      <w:tr>
        <w:trPr>
          <w:trHeight w:val="474" w:hRule="atLeast"/>
        </w:trPr>
        <w:tc>
          <w:tcPr>
            <w:tcW w:w="2381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2381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2.3.</w:t>
            </w:r>
          </w:p>
        </w:tc>
        <w:tc>
          <w:tcPr>
            <w:tcW w:w="4309" w:type="dxa"/>
          </w:tcPr>
          <w:p>
            <w:pPr>
              <w:pStyle w:val="TableParagraph"/>
              <w:ind w:left="89" w:right="79"/>
              <w:rPr>
                <w:sz w:val="24"/>
              </w:rPr>
            </w:pPr>
            <w:r>
              <w:rPr>
                <w:sz w:val="24"/>
              </w:rPr>
              <w:t>Журнал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учета</w:t>
            </w:r>
            <w:r>
              <w:rPr>
                <w:spacing w:val="-2"/>
                <w:sz w:val="24"/>
              </w:rPr>
              <w:t> успеваемости</w:t>
            </w:r>
          </w:p>
        </w:tc>
      </w:tr>
      <w:tr>
        <w:trPr>
          <w:trHeight w:val="1254" w:hRule="atLeast"/>
        </w:trPr>
        <w:tc>
          <w:tcPr>
            <w:tcW w:w="2381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2381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2.4.</w:t>
            </w:r>
          </w:p>
        </w:tc>
        <w:tc>
          <w:tcPr>
            <w:tcW w:w="4309" w:type="dxa"/>
          </w:tcPr>
          <w:p>
            <w:pPr>
              <w:pStyle w:val="TableParagraph"/>
              <w:spacing w:line="225" w:lineRule="auto" w:before="120"/>
              <w:ind w:left="255" w:right="244" w:hanging="1"/>
              <w:rPr>
                <w:sz w:val="24"/>
              </w:rPr>
            </w:pPr>
            <w:r>
              <w:rPr>
                <w:sz w:val="24"/>
              </w:rPr>
              <w:t>План воспитательной работы (для преподавателей, осуществляющих функцию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классного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руководства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или </w:t>
            </w:r>
            <w:r>
              <w:rPr>
                <w:spacing w:val="-2"/>
                <w:sz w:val="24"/>
              </w:rPr>
              <w:t>кураторства)</w:t>
            </w:r>
          </w:p>
        </w:tc>
      </w:tr>
      <w:tr>
        <w:trPr>
          <w:trHeight w:val="1254" w:hRule="atLeast"/>
        </w:trPr>
        <w:tc>
          <w:tcPr>
            <w:tcW w:w="2381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2381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2.5</w:t>
            </w:r>
          </w:p>
        </w:tc>
        <w:tc>
          <w:tcPr>
            <w:tcW w:w="4309" w:type="dxa"/>
          </w:tcPr>
          <w:p>
            <w:pPr>
              <w:pStyle w:val="TableParagraph"/>
              <w:spacing w:line="225" w:lineRule="auto" w:before="120"/>
              <w:ind w:left="203" w:right="189" w:hanging="6"/>
              <w:rPr>
                <w:sz w:val="24"/>
              </w:rPr>
            </w:pPr>
            <w:r>
              <w:rPr>
                <w:sz w:val="24"/>
              </w:rPr>
              <w:t>Характеристика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обучающегося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(по запросу, для преподавателей, осуществляющих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функцию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классного руководства или кураторства)</w:t>
            </w:r>
          </w:p>
        </w:tc>
      </w:tr>
      <w:tr>
        <w:trPr>
          <w:trHeight w:val="474" w:hRule="atLeast"/>
        </w:trPr>
        <w:tc>
          <w:tcPr>
            <w:tcW w:w="2381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2381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2.6</w:t>
            </w:r>
          </w:p>
        </w:tc>
        <w:tc>
          <w:tcPr>
            <w:tcW w:w="4309" w:type="dxa"/>
          </w:tcPr>
          <w:p>
            <w:pPr>
              <w:pStyle w:val="TableParagraph"/>
              <w:ind w:left="89" w:right="79"/>
              <w:rPr>
                <w:sz w:val="24"/>
              </w:rPr>
            </w:pPr>
            <w:r>
              <w:rPr>
                <w:sz w:val="24"/>
              </w:rPr>
              <w:t>Журнал </w:t>
            </w:r>
            <w:r>
              <w:rPr>
                <w:spacing w:val="-2"/>
                <w:sz w:val="24"/>
              </w:rPr>
              <w:t>практики</w:t>
            </w:r>
          </w:p>
        </w:tc>
      </w:tr>
    </w:tbl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52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774700</wp:posOffset>
                </wp:positionH>
                <wp:positionV relativeFrom="paragraph">
                  <wp:posOffset>257823</wp:posOffset>
                </wp:positionV>
                <wp:extent cx="6391910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63919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91910" h="0">
                              <a:moveTo>
                                <a:pt x="0" y="0"/>
                              </a:moveTo>
                              <a:lnTo>
                                <a:pt x="6391605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1pt;margin-top:20.301027pt;width:503.3pt;height:.1pt;mso-position-horizontal-relative:page;mso-position-vertical-relative:paragraph;z-index:-15728128;mso-wrap-distance-left:0;mso-wrap-distance-right:0" id="docshape7" coordorigin="1220,406" coordsize="10066,0" path="m1220,406l11286,406e" filled="false" stroked="true" strokeweight="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sectPr>
      <w:type w:val="continuous"/>
      <w:pgSz w:w="11910" w:h="16840"/>
      <w:pgMar w:header="492" w:footer="1504" w:top="1820" w:bottom="1700" w:left="1133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51648">
              <wp:simplePos x="0" y="0"/>
              <wp:positionH relativeFrom="page">
                <wp:posOffset>774700</wp:posOffset>
              </wp:positionH>
              <wp:positionV relativeFrom="page">
                <wp:posOffset>9565652</wp:posOffset>
              </wp:positionV>
              <wp:extent cx="6391910" cy="1270"/>
              <wp:effectExtent l="0" t="0" r="0" b="0"/>
              <wp:wrapNone/>
              <wp:docPr id="4" name="Graphic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Graphic 4"/>
                    <wps:cNvSpPr/>
                    <wps:spPr>
                      <a:xfrm>
                        <a:off x="0" y="0"/>
                        <a:ext cx="639191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91910" h="0">
                            <a:moveTo>
                              <a:pt x="0" y="0"/>
                            </a:moveTo>
                            <a:lnTo>
                              <a:pt x="6391605" y="0"/>
                            </a:lnTo>
                          </a:path>
                        </a:pathLst>
                      </a:custGeom>
                      <a:ln w="127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5864832" from="61pt,753.200989pt" to="564.276pt,753.200989pt" stroked="true" strokeweight="1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52160">
              <wp:simplePos x="0" y="0"/>
              <wp:positionH relativeFrom="page">
                <wp:posOffset>762000</wp:posOffset>
              </wp:positionH>
              <wp:positionV relativeFrom="page">
                <wp:posOffset>9743365</wp:posOffset>
              </wp:positionV>
              <wp:extent cx="1711325" cy="364490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1711325" cy="3644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rFonts w:ascii="Tahoma" w:hAnsi="Tahom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color w:val="F4811F"/>
                              <w:spacing w:val="-2"/>
                              <w:sz w:val="28"/>
                            </w:rPr>
                            <w:t>КонсультантПлюс</w:t>
                          </w:r>
                        </w:p>
                        <w:p>
                          <w:pPr>
                            <w:spacing w:before="2"/>
                            <w:ind w:left="20" w:right="0" w:firstLine="0"/>
                            <w:jc w:val="left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16"/>
                            </w:rPr>
                            <w:t>надежная</w:t>
                          </w:r>
                          <w:r>
                            <w:rPr>
                              <w:rFonts w:ascii="Tahoma" w:hAnsi="Tahoma"/>
                              <w:b/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sz w:val="16"/>
                            </w:rPr>
                            <w:t>правовая</w:t>
                          </w:r>
                          <w:r>
                            <w:rPr>
                              <w:rFonts w:ascii="Tahoma" w:hAnsi="Tahoma"/>
                              <w:b/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16"/>
                            </w:rPr>
                            <w:t>поддержка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0pt;margin-top:767.194153pt;width:134.75pt;height:28.7pt;mso-position-horizontal-relative:page;mso-position-vertical-relative:page;z-index:-15864320" type="#_x0000_t202" id="docshape3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rFonts w:ascii="Tahoma" w:hAnsi="Tahoma"/>
                        <w:b/>
                        <w:sz w:val="28"/>
                      </w:rPr>
                    </w:pPr>
                    <w:r>
                      <w:rPr>
                        <w:rFonts w:ascii="Tahoma" w:hAnsi="Tahoma"/>
                        <w:b/>
                        <w:color w:val="F4811F"/>
                        <w:spacing w:val="-2"/>
                        <w:sz w:val="28"/>
                      </w:rPr>
                      <w:t>КонсультантПлюс</w:t>
                    </w:r>
                  </w:p>
                  <w:p>
                    <w:pPr>
                      <w:spacing w:before="2"/>
                      <w:ind w:left="20" w:right="0" w:firstLine="0"/>
                      <w:jc w:val="left"/>
                      <w:rPr>
                        <w:rFonts w:ascii="Tahoma" w:hAnsi="Tahoma"/>
                        <w:b/>
                        <w:sz w:val="16"/>
                      </w:rPr>
                    </w:pPr>
                    <w:r>
                      <w:rPr>
                        <w:rFonts w:ascii="Tahoma" w:hAnsi="Tahoma"/>
                        <w:b/>
                        <w:sz w:val="16"/>
                      </w:rPr>
                      <w:t>надежная</w:t>
                    </w:r>
                    <w:r>
                      <w:rPr>
                        <w:rFonts w:ascii="Tahoma" w:hAnsi="Tahoma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sz w:val="16"/>
                      </w:rPr>
                      <w:t>правовая</w:t>
                    </w:r>
                    <w:r>
                      <w:rPr>
                        <w:rFonts w:ascii="Tahoma" w:hAnsi="Tahoma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spacing w:val="-2"/>
                        <w:sz w:val="16"/>
                      </w:rPr>
                      <w:t>поддержка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52672">
              <wp:simplePos x="0" y="0"/>
              <wp:positionH relativeFrom="page">
                <wp:posOffset>3343693</wp:posOffset>
              </wp:positionH>
              <wp:positionV relativeFrom="page">
                <wp:posOffset>9870390</wp:posOffset>
              </wp:positionV>
              <wp:extent cx="1254760" cy="179070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1254760" cy="1790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rFonts w:ascii="Tahoma"/>
                                <w:b/>
                                <w:color w:val="0000FF"/>
                                <w:spacing w:val="-2"/>
                                <w:sz w:val="20"/>
                              </w:rPr>
                              <w:t>www.consultant.ru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3.282959pt;margin-top:777.196106pt;width:98.8pt;height:14.1pt;mso-position-horizontal-relative:page;mso-position-vertical-relative:page;z-index:-15863808" type="#_x0000_t202" id="docshape4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rFonts w:ascii="Tahoma"/>
                        <w:b/>
                        <w:sz w:val="20"/>
                      </w:rPr>
                    </w:pPr>
                    <w:hyperlink r:id="rId1">
                      <w:r>
                        <w:rPr>
                          <w:rFonts w:ascii="Tahoma"/>
                          <w:b/>
                          <w:color w:val="0000FF"/>
                          <w:spacing w:val="-2"/>
                          <w:sz w:val="20"/>
                        </w:rPr>
                        <w:t>www.consultant.ru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53184">
              <wp:simplePos x="0" y="0"/>
              <wp:positionH relativeFrom="page">
                <wp:posOffset>6212780</wp:posOffset>
              </wp:positionH>
              <wp:positionV relativeFrom="page">
                <wp:posOffset>9870390</wp:posOffset>
              </wp:positionV>
              <wp:extent cx="1005840" cy="179070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1005840" cy="1790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rFonts w:ascii="Tahoma" w:hAnsi="Tahoma"/>
                              <w:sz w:val="20"/>
                            </w:rPr>
                          </w:pPr>
                          <w:r>
                            <w:rPr>
                              <w:rFonts w:ascii="Tahoma" w:hAnsi="Tahoma"/>
                              <w:sz w:val="20"/>
                            </w:rPr>
                            <w:t>Страница</w:t>
                          </w:r>
                          <w:r>
                            <w:rPr>
                              <w:rFonts w:ascii="Tahoma" w:hAnsi="Tahoma"/>
                              <w:spacing w:val="57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ahoma" w:hAnsi="Tahoma"/>
                              <w:sz w:val="20"/>
                            </w:rPr>
                            <w:instrText> PAGE </w:instrText>
                          </w:r>
                          <w:r>
                            <w:rPr>
                              <w:rFonts w:ascii="Tahoma" w:hAnsi="Tahoma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ahoma" w:hAnsi="Tahoma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ahoma" w:hAnsi="Tahoma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Tahoma" w:hAnsi="Tahoma"/>
                              <w:spacing w:val="-3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sz w:val="20"/>
                            </w:rPr>
                            <w:t>из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ahoma" w:hAnsi="Tahoma"/>
                              <w:spacing w:val="-10"/>
                              <w:sz w:val="20"/>
                            </w:rPr>
                            <w:instrText> NUMPAGES </w:instrText>
                          </w:r>
                          <w:r>
                            <w:rPr>
                              <w:rFonts w:ascii="Tahoma" w:hAnsi="Tahoma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ahoma" w:hAnsi="Tahoma"/>
                              <w:spacing w:val="-10"/>
                              <w:sz w:val="20"/>
                            </w:rPr>
                            <w:t>3</w:t>
                          </w:r>
                          <w:r>
                            <w:rPr>
                              <w:rFonts w:ascii="Tahoma" w:hAnsi="Tahoma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9.195313pt;margin-top:777.196106pt;width:79.2pt;height:14.1pt;mso-position-horizontal-relative:page;mso-position-vertical-relative:page;z-index:-15863296" type="#_x0000_t202" id="docshape5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rFonts w:ascii="Tahoma" w:hAnsi="Tahoma"/>
                        <w:sz w:val="20"/>
                      </w:rPr>
                    </w:pPr>
                    <w:r>
                      <w:rPr>
                        <w:rFonts w:ascii="Tahoma" w:hAnsi="Tahoma"/>
                        <w:sz w:val="20"/>
                      </w:rPr>
                      <w:t>Страница</w:t>
                    </w:r>
                    <w:r>
                      <w:rPr>
                        <w:rFonts w:ascii="Tahoma" w:hAnsi="Tahoma"/>
                        <w:spacing w:val="57"/>
                        <w:sz w:val="20"/>
                      </w:rPr>
                      <w:t> </w:t>
                    </w:r>
                    <w:r>
                      <w:rPr>
                        <w:rFonts w:ascii="Tahoma" w:hAnsi="Tahoma"/>
                        <w:sz w:val="20"/>
                      </w:rPr>
                      <w:fldChar w:fldCharType="begin"/>
                    </w:r>
                    <w:r>
                      <w:rPr>
                        <w:rFonts w:ascii="Tahoma" w:hAnsi="Tahoma"/>
                        <w:sz w:val="20"/>
                      </w:rPr>
                      <w:instrText> PAGE </w:instrText>
                    </w:r>
                    <w:r>
                      <w:rPr>
                        <w:rFonts w:ascii="Tahoma" w:hAnsi="Tahoma"/>
                        <w:sz w:val="20"/>
                      </w:rPr>
                      <w:fldChar w:fldCharType="separate"/>
                    </w:r>
                    <w:r>
                      <w:rPr>
                        <w:rFonts w:ascii="Tahoma" w:hAnsi="Tahoma"/>
                        <w:sz w:val="20"/>
                      </w:rPr>
                      <w:t>1</w:t>
                    </w:r>
                    <w:r>
                      <w:rPr>
                        <w:rFonts w:ascii="Tahoma" w:hAnsi="Tahoma"/>
                        <w:sz w:val="20"/>
                      </w:rPr>
                      <w:fldChar w:fldCharType="end"/>
                    </w:r>
                    <w:r>
                      <w:rPr>
                        <w:rFonts w:ascii="Tahoma" w:hAnsi="Tahoma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Tahoma" w:hAnsi="Tahoma"/>
                        <w:sz w:val="20"/>
                      </w:rPr>
                      <w:t>из</w:t>
                    </w:r>
                    <w:r>
                      <w:rPr>
                        <w:rFonts w:ascii="Tahoma" w:hAnsi="Tahoma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Tahoma" w:hAnsi="Tahoma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Tahoma" w:hAnsi="Tahoma"/>
                        <w:spacing w:val="-10"/>
                        <w:sz w:val="20"/>
                      </w:rPr>
                      <w:instrText> NUMPAGES </w:instrText>
                    </w:r>
                    <w:r>
                      <w:rPr>
                        <w:rFonts w:ascii="Tahoma" w:hAnsi="Tahoma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Tahoma" w:hAnsi="Tahoma"/>
                        <w:spacing w:val="-10"/>
                        <w:sz w:val="20"/>
                      </w:rPr>
                      <w:t>3</w:t>
                    </w:r>
                    <w:r>
                      <w:rPr>
                        <w:rFonts w:ascii="Tahoma" w:hAnsi="Tahoma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50112">
              <wp:simplePos x="0" y="0"/>
              <wp:positionH relativeFrom="page">
                <wp:posOffset>774700</wp:posOffset>
              </wp:positionH>
              <wp:positionV relativeFrom="page">
                <wp:posOffset>1012050</wp:posOffset>
              </wp:positionV>
              <wp:extent cx="6391910" cy="1270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639191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91910" h="0">
                            <a:moveTo>
                              <a:pt x="0" y="0"/>
                            </a:moveTo>
                            <a:lnTo>
                              <a:pt x="6391605" y="0"/>
                            </a:lnTo>
                          </a:path>
                        </a:pathLst>
                      </a:custGeom>
                      <a:ln w="127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5866368" from="61pt,79.689026pt" to="564.276pt,79.689026pt" stroked="true" strokeweight="1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50624">
              <wp:simplePos x="0" y="0"/>
              <wp:positionH relativeFrom="page">
                <wp:posOffset>762000</wp:posOffset>
              </wp:positionH>
              <wp:positionV relativeFrom="page">
                <wp:posOffset>299587</wp:posOffset>
              </wp:positionV>
              <wp:extent cx="3147695" cy="48387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3147695" cy="4838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18" w:firstLine="0"/>
                            <w:jc w:val="left"/>
                            <w:rPr>
                              <w:rFonts w:ascii="Tahoma" w:hAnsi="Tahoma"/>
                              <w:sz w:val="20"/>
                            </w:rPr>
                          </w:pPr>
                          <w:r>
                            <w:rPr>
                              <w:rFonts w:ascii="Tahoma" w:hAnsi="Tahoma"/>
                              <w:sz w:val="20"/>
                            </w:rPr>
                            <w:t>Приказ</w:t>
                          </w:r>
                          <w:r>
                            <w:rPr>
                              <w:rFonts w:ascii="Tahoma" w:hAnsi="Tahoma"/>
                              <w:spacing w:val="-8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sz w:val="20"/>
                            </w:rPr>
                            <w:t>Минпросвещения</w:t>
                          </w:r>
                          <w:r>
                            <w:rPr>
                              <w:rFonts w:ascii="Tahoma" w:hAnsi="Tahoma"/>
                              <w:spacing w:val="-8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sz w:val="20"/>
                            </w:rPr>
                            <w:t>России</w:t>
                          </w:r>
                          <w:r>
                            <w:rPr>
                              <w:rFonts w:ascii="Tahoma" w:hAnsi="Tahoma"/>
                              <w:spacing w:val="-8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sz w:val="20"/>
                            </w:rPr>
                            <w:t>от</w:t>
                          </w:r>
                          <w:r>
                            <w:rPr>
                              <w:rFonts w:ascii="Tahoma" w:hAnsi="Tahoma"/>
                              <w:spacing w:val="-8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sz w:val="20"/>
                            </w:rPr>
                            <w:t>06.11.2024</w:t>
                          </w:r>
                          <w:r>
                            <w:rPr>
                              <w:rFonts w:ascii="Tahoma" w:hAnsi="Tahoma"/>
                              <w:spacing w:val="-8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sz w:val="20"/>
                            </w:rPr>
                            <w:t>N</w:t>
                          </w:r>
                          <w:r>
                            <w:rPr>
                              <w:rFonts w:ascii="Tahoma" w:hAnsi="Tahoma"/>
                              <w:spacing w:val="-8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sz w:val="20"/>
                            </w:rPr>
                            <w:t>779 "Об утверждении перечня документов, подготовка которых осуществляется п...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60pt;margin-top:23.589602pt;width:247.85pt;height:38.1pt;mso-position-horizontal-relative:page;mso-position-vertical-relative:page;z-index:-15865856" type="#_x0000_t202" id="docshape1" filled="false" stroked="false">
              <v:textbox inset="0,0,0,0">
                <w:txbxContent>
                  <w:p>
                    <w:pPr>
                      <w:spacing w:before="20"/>
                      <w:ind w:left="20" w:right="18" w:firstLine="0"/>
                      <w:jc w:val="left"/>
                      <w:rPr>
                        <w:rFonts w:ascii="Tahoma" w:hAnsi="Tahoma"/>
                        <w:sz w:val="20"/>
                      </w:rPr>
                    </w:pPr>
                    <w:r>
                      <w:rPr>
                        <w:rFonts w:ascii="Tahoma" w:hAnsi="Tahoma"/>
                        <w:sz w:val="20"/>
                      </w:rPr>
                      <w:t>Приказ</w:t>
                    </w:r>
                    <w:r>
                      <w:rPr>
                        <w:rFonts w:ascii="Tahoma" w:hAnsi="Tahoma"/>
                        <w:spacing w:val="-8"/>
                        <w:sz w:val="20"/>
                      </w:rPr>
                      <w:t> </w:t>
                    </w:r>
                    <w:r>
                      <w:rPr>
                        <w:rFonts w:ascii="Tahoma" w:hAnsi="Tahoma"/>
                        <w:sz w:val="20"/>
                      </w:rPr>
                      <w:t>Минпросвещения</w:t>
                    </w:r>
                    <w:r>
                      <w:rPr>
                        <w:rFonts w:ascii="Tahoma" w:hAnsi="Tahoma"/>
                        <w:spacing w:val="-8"/>
                        <w:sz w:val="20"/>
                      </w:rPr>
                      <w:t> </w:t>
                    </w:r>
                    <w:r>
                      <w:rPr>
                        <w:rFonts w:ascii="Tahoma" w:hAnsi="Tahoma"/>
                        <w:sz w:val="20"/>
                      </w:rPr>
                      <w:t>России</w:t>
                    </w:r>
                    <w:r>
                      <w:rPr>
                        <w:rFonts w:ascii="Tahoma" w:hAnsi="Tahoma"/>
                        <w:spacing w:val="-8"/>
                        <w:sz w:val="20"/>
                      </w:rPr>
                      <w:t> </w:t>
                    </w:r>
                    <w:r>
                      <w:rPr>
                        <w:rFonts w:ascii="Tahoma" w:hAnsi="Tahoma"/>
                        <w:sz w:val="20"/>
                      </w:rPr>
                      <w:t>от</w:t>
                    </w:r>
                    <w:r>
                      <w:rPr>
                        <w:rFonts w:ascii="Tahoma" w:hAnsi="Tahoma"/>
                        <w:spacing w:val="-8"/>
                        <w:sz w:val="20"/>
                      </w:rPr>
                      <w:t> </w:t>
                    </w:r>
                    <w:r>
                      <w:rPr>
                        <w:rFonts w:ascii="Tahoma" w:hAnsi="Tahoma"/>
                        <w:sz w:val="20"/>
                      </w:rPr>
                      <w:t>06.11.2024</w:t>
                    </w:r>
                    <w:r>
                      <w:rPr>
                        <w:rFonts w:ascii="Tahoma" w:hAnsi="Tahoma"/>
                        <w:spacing w:val="-8"/>
                        <w:sz w:val="20"/>
                      </w:rPr>
                      <w:t> </w:t>
                    </w:r>
                    <w:r>
                      <w:rPr>
                        <w:rFonts w:ascii="Tahoma" w:hAnsi="Tahoma"/>
                        <w:sz w:val="20"/>
                      </w:rPr>
                      <w:t>N</w:t>
                    </w:r>
                    <w:r>
                      <w:rPr>
                        <w:rFonts w:ascii="Tahoma" w:hAnsi="Tahoma"/>
                        <w:spacing w:val="-8"/>
                        <w:sz w:val="20"/>
                      </w:rPr>
                      <w:t> </w:t>
                    </w:r>
                    <w:r>
                      <w:rPr>
                        <w:rFonts w:ascii="Tahoma" w:hAnsi="Tahoma"/>
                        <w:sz w:val="20"/>
                      </w:rPr>
                      <w:t>779 "Об утверждении перечня документов, подготовка которых осуществляется п...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51136">
              <wp:simplePos x="0" y="0"/>
              <wp:positionH relativeFrom="page">
                <wp:posOffset>4771129</wp:posOffset>
              </wp:positionH>
              <wp:positionV relativeFrom="page">
                <wp:posOffset>394844</wp:posOffset>
              </wp:positionV>
              <wp:extent cx="2408555" cy="28829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2408555" cy="2882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0" w:right="18" w:firstLine="0"/>
                            <w:jc w:val="right"/>
                            <w:rPr>
                              <w:rFonts w:ascii="Tahoma" w:hAnsi="Tahoma"/>
                              <w:b/>
                              <w:sz w:val="18"/>
                            </w:rPr>
                          </w:pPr>
                          <w:r>
                            <w:rPr>
                              <w:rFonts w:ascii="Tahoma" w:hAnsi="Tahoma"/>
                              <w:sz w:val="18"/>
                            </w:rPr>
                            <w:t>Документ</w:t>
                          </w:r>
                          <w:r>
                            <w:rPr>
                              <w:rFonts w:ascii="Tahoma" w:hAnsi="Tahoma"/>
                              <w:spacing w:val="-10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предоставлен</w:t>
                          </w:r>
                          <w:r>
                            <w:rPr>
                              <w:rFonts w:ascii="Tahoma" w:hAnsi="Tahoma"/>
                              <w:spacing w:val="-8"/>
                              <w:sz w:val="18"/>
                            </w:rPr>
                            <w:t> </w:t>
                          </w:r>
                          <w:hyperlink r:id="rId1">
                            <w:r>
                              <w:rPr>
                                <w:rFonts w:ascii="Tahoma" w:hAnsi="Tahoma"/>
                                <w:b/>
                                <w:color w:val="0000FF"/>
                                <w:spacing w:val="-2"/>
                                <w:sz w:val="18"/>
                              </w:rPr>
                              <w:t>КонсультантПлюс</w:t>
                            </w:r>
                          </w:hyperlink>
                        </w:p>
                        <w:p>
                          <w:pPr>
                            <w:spacing w:before="2"/>
                            <w:ind w:left="0" w:right="18" w:firstLine="0"/>
                            <w:jc w:val="right"/>
                            <w:rPr>
                              <w:rFonts w:ascii="Tahoma" w:hAnsi="Tahoma"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sz w:val="16"/>
                            </w:rPr>
                            <w:t>Дата</w:t>
                          </w:r>
                          <w:r>
                            <w:rPr>
                              <w:rFonts w:ascii="Tahoma" w:hAnsi="Tahoma"/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sz w:val="16"/>
                            </w:rPr>
                            <w:t>сохранения:</w:t>
                          </w:r>
                          <w:r>
                            <w:rPr>
                              <w:rFonts w:ascii="Tahoma" w:hAnsi="Tahoma"/>
                              <w:spacing w:val="-7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6"/>
                            </w:rPr>
                            <w:t>08.12.2024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75.679504pt;margin-top:31.09009pt;width:189.65pt;height:22.7pt;mso-position-horizontal-relative:page;mso-position-vertical-relative:page;z-index:-15865344" type="#_x0000_t202" id="docshape2" filled="false" stroked="false">
              <v:textbox inset="0,0,0,0">
                <w:txbxContent>
                  <w:p>
                    <w:pPr>
                      <w:spacing w:before="20"/>
                      <w:ind w:left="0" w:right="18" w:firstLine="0"/>
                      <w:jc w:val="right"/>
                      <w:rPr>
                        <w:rFonts w:ascii="Tahoma" w:hAnsi="Tahoma"/>
                        <w:b/>
                        <w:sz w:val="18"/>
                      </w:rPr>
                    </w:pPr>
                    <w:r>
                      <w:rPr>
                        <w:rFonts w:ascii="Tahoma" w:hAnsi="Tahoma"/>
                        <w:sz w:val="18"/>
                      </w:rPr>
                      <w:t>Документ</w:t>
                    </w:r>
                    <w:r>
                      <w:rPr>
                        <w:rFonts w:ascii="Tahoma" w:hAnsi="Tahoma"/>
                        <w:spacing w:val="-10"/>
                        <w:sz w:val="18"/>
                      </w:rPr>
                      <w:t> </w:t>
                    </w:r>
                    <w:r>
                      <w:rPr>
                        <w:rFonts w:ascii="Tahoma" w:hAnsi="Tahoma"/>
                        <w:sz w:val="18"/>
                      </w:rPr>
                      <w:t>предоставлен</w:t>
                    </w:r>
                    <w:r>
                      <w:rPr>
                        <w:rFonts w:ascii="Tahoma" w:hAnsi="Tahoma"/>
                        <w:spacing w:val="-8"/>
                        <w:sz w:val="18"/>
                      </w:rPr>
                      <w:t> </w:t>
                    </w:r>
                    <w:hyperlink r:id="rId1">
                      <w:r>
                        <w:rPr>
                          <w:rFonts w:ascii="Tahoma" w:hAnsi="Tahoma"/>
                          <w:b/>
                          <w:color w:val="0000FF"/>
                          <w:spacing w:val="-2"/>
                          <w:sz w:val="18"/>
                        </w:rPr>
                        <w:t>КонсультантПлюс</w:t>
                      </w:r>
                    </w:hyperlink>
                  </w:p>
                  <w:p>
                    <w:pPr>
                      <w:spacing w:before="2"/>
                      <w:ind w:left="0" w:right="18" w:firstLine="0"/>
                      <w:jc w:val="right"/>
                      <w:rPr>
                        <w:rFonts w:ascii="Tahoma" w:hAnsi="Tahoma"/>
                        <w:sz w:val="16"/>
                      </w:rPr>
                    </w:pPr>
                    <w:r>
                      <w:rPr>
                        <w:rFonts w:ascii="Tahoma" w:hAnsi="Tahoma"/>
                        <w:sz w:val="16"/>
                      </w:rPr>
                      <w:t>Дата</w:t>
                    </w:r>
                    <w:r>
                      <w:rPr>
                        <w:rFonts w:ascii="Tahoma" w:hAnsi="Tahoma"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sz w:val="16"/>
                      </w:rPr>
                      <w:t>сохранения:</w:t>
                    </w:r>
                    <w:r>
                      <w:rPr>
                        <w:rFonts w:ascii="Tahoma" w:hAnsi="Tahoma"/>
                        <w:spacing w:val="-7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spacing w:val="-2"/>
                        <w:sz w:val="16"/>
                      </w:rPr>
                      <w:t>08.12.2024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87" w:hanging="33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92" w:hanging="336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105" w:hanging="33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17" w:hanging="33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130" w:hanging="33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143" w:hanging="33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155" w:hanging="33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168" w:hanging="33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181" w:hanging="336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20"/>
      <w:ind w:left="20"/>
    </w:pPr>
    <w:rPr>
      <w:rFonts w:ascii="Tahoma" w:hAnsi="Tahoma" w:eastAsia="Tahoma" w:cs="Tahoma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228"/>
      <w:ind w:left="87" w:hanging="243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spacing w:before="106"/>
      <w:ind w:left="9"/>
      <w:jc w:val="center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amp%3Bbase=LAW&amp;amp%3Bn=470336&amp;amp%3Bdate=08.12.2024&amp;amp%3Bdst=733&amp;amp%3Bfield=134" TargetMode="External"/><Relationship Id="rId8" Type="http://schemas.openxmlformats.org/officeDocument/2006/relationships/hyperlink" Target="https://login.consultant.ru/link/?req=doc&amp;amp%3Bbase=LAW&amp;amp%3Bn=488439&amp;amp%3Bdate=08.12.2024&amp;amp%3Bdst=100015&amp;amp%3Bfield=134" TargetMode="External"/><Relationship Id="rId9" Type="http://schemas.openxmlformats.org/officeDocument/2006/relationships/hyperlink" Target="https://login.consultant.ru/link/?req=doc&amp;amp%3Bbase=LAW&amp;amp%3Bn=488439&amp;amp%3Bdate=08.12.2024&amp;amp%3Bdst=38&amp;amp%3Bfield=134" TargetMode="External"/><Relationship Id="rId10" Type="http://schemas.openxmlformats.org/officeDocument/2006/relationships/hyperlink" Target="https://login.consultant.ru/link/?req=doc&amp;amp%3Bbase=LAW&amp;amp%3Bn=424894&amp;amp%3Bdate=08.12.2024" TargetMode="External"/><Relationship Id="rId11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Минпросвещения России от 06.11.2024 N 779"Об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образования"(Зарегистрировано в Минюсте России 04.12.2024 N 80454)</dc:title>
  <dcterms:created xsi:type="dcterms:W3CDTF">2025-03-19T10:19:56Z</dcterms:created>
  <dcterms:modified xsi:type="dcterms:W3CDTF">2025-03-19T10:19:56Z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2024-12-08T00:00:00Z</vt:filetime>
  </property>
  <property fmtid="{D5CDD505-2E9C-101B-9397-08002B2CF9AE}" pid="3" name="Creator">
    <vt:lpwstr>Версия 4024.00.30© 1992 - 2024 КонсультантПлюс Сборка 721653</vt:lpwstr>
  </property>
  <property fmtid="{D5CDD505-2E9C-101B-9397-08002B2CF9AE}" pid="4" name="LastSaved">
    <vt:filetime>2025-03-19T00:00:00Z</vt:filetime>
  </property>
  <property fmtid="{D5CDD505-2E9C-101B-9397-08002B2CF9AE}" pid="5" name="Producer">
    <vt:lpwstr>ABBYY FineReader PDF 15</vt:lpwstr>
  </property>
</Properties>
</file>